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湖南电气职业技术学院公务车辆钥匙存放登记表</w:t>
      </w:r>
    </w:p>
    <w:tbl>
      <w:tblPr>
        <w:tblStyle w:val="2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6"/>
        <w:gridCol w:w="1542"/>
        <w:gridCol w:w="1548"/>
        <w:gridCol w:w="154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日  期</w:t>
            </w:r>
          </w:p>
        </w:tc>
        <w:tc>
          <w:tcPr>
            <w:tcW w:w="46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钥 匙 牌 号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停放地点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归位人签字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湘C 00703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湘C 0DQ88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w w:val="90"/>
                <w:sz w:val="28"/>
                <w:szCs w:val="28"/>
              </w:rPr>
              <w:t>湘CG6959</w:t>
            </w:r>
          </w:p>
        </w:tc>
        <w:tc>
          <w:tcPr>
            <w:tcW w:w="154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17BC"/>
    <w:rsid w:val="3ACD17BC"/>
    <w:rsid w:val="677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2020-04-30T03:43:00Z</dcterms:created>
  <dc:creator>Administrator</dc:creator>
  <cp:lastModifiedBy>Administrator</cp:lastModifiedBy>
  <dcterms:modified xsi:type="dcterms:W3CDTF">2020-04-30T03:44:01Z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